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PLANILHA DO CURRÍCULO 2025.2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-340" w:right="0" w:firstLine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Após o preenchimento, a planilha deve ser impressa, assinada e anexada aos demais documentos para inscrição. Os documentos comprobatórios deverão ser entregues de acordo com o Edital.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-340" w:right="0" w:firstLine="0"/>
        <w:jc w:val="both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PONTUAÇÃO PARA AVALIAÇÃO DO CURRÍCULO</w:t>
      </w: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-347.0" w:type="dxa"/>
        <w:tblLayout w:type="fixed"/>
        <w:tblLook w:val="0000"/>
      </w:tblPr>
      <w:tblGrid>
        <w:gridCol w:w="5040"/>
        <w:gridCol w:w="1590"/>
        <w:gridCol w:w="1305"/>
        <w:gridCol w:w="1365"/>
        <w:tblGridChange w:id="0">
          <w:tblGrid>
            <w:gridCol w:w="5040"/>
            <w:gridCol w:w="1590"/>
            <w:gridCol w:w="1305"/>
            <w:gridCol w:w="1365"/>
          </w:tblGrid>
        </w:tblGridChange>
      </w:tblGrid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60" w:before="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Candidato:</w:t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Especificação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Quantitativo máximo avaliado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Graduação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1.1 - Formação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1.1.1 – Monitoria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 ponto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1.1.2 – Bolsista de iniciação científica e/ou tecnológica em projetos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5,0 pontos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1.1.3 – Bolsista em atividades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 pontos a cada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1.1.4 – Aluno voluntário em projetos de pesquisa e/ou tecnológica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4,0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1.1.5 – Aluno voluntário em projeto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2,0 ponto a cada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1.1.6 – Membro de Programa de Educação Tutorial (PET)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2,0 ponto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1.1.7 – Participação em grupo de estudos e/ou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2,0 ponto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Atividades Pós-Formado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 – Especialização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Lato sensu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concluída em área das Ciências Agrárias, Biológicas e Saúde (duração mínima de 360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 pontos por especialização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2.2 – Disciplina cursada e concluída com aprovação como aluno(a) não regular em Programa de Pós-Graduação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Stricto Sensu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na área de Ciências Agrárias, Biológicas e Saúde, com conceito superior a 7,0 ou 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disciplinas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2.3 Residência ou Aprimoramento concluídos na área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pontos por Programa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2.3 – Participação como membro em banca examinadora nas áreas de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banca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bancas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2.4 – Atuação profissional nas áreas de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2.5 – Docência em curso de graduação vinculado a Cursos das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2.6 – Orientações concluídas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 ponto por orientação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orientações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Produção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3.1 – Artigos aceitos e/ou publicados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de acordo com a classificação de periódicos 2017-2020 na Área de Avaliação: Medicina Veterinária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Qualis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CAPES -http://qualis.capes.gov.br/)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3.1.1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3.1.2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3.1.3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3.1.4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3.1.5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3.1.6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5,0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3.1.7 – Revistas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B3, 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artigos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3.2 – Trabalhos com temática vinculada às Ciências Agrárias, Biológicas e Saúde apresentados em eventos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3.2.1 – Artigo completo publicado em anais de evento científico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publicações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3.2.2 – Trabalho apresentado pelo candidato em eventos científicos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publicações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3.2.3 – Resumo expandido publicado em anais de eventos científicos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 pontos por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publicações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3.2.4 –Resumo simples publicado em anais de eventos científicos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0,25 pontos por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publicações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3.3 – Outras publicações com temática vinculada às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3.3.1 – Livro e Capítulo de livro impressos com 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pontos por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3.3.1 – Livro e Capítulo de livro (ebook) com ISBN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ponto por publicação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3.4 - Patentes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3.4.1 - Patentes concedidas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3.4.2 - Patentes depositadas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12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Outros itens de formação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4.1 – Premiações vinculadas às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premiação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premiações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4.2 – Número de Eventos Presenciais acima 4 a até 20 horas com temática em Ciências Agrárias, Biológicas ou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0,50 ponto por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4.3 – Número de Eventos Presenciais acima de 20 horas com temática em Ciências Agrárias, Biológicas ou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4.4 – Cursos ou palestras científicas ministrados pelo candidato(a) em áreas afins das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 pontos por curso ou palestra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 palestras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4.5 – Cursos ou palestras técnicas ou de extensão ministrados pelo candidato(a) em áreas afins das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0,2 pontos por curso ou palestra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 palestras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4.6 – Cursos de línguas (mínimo de 40 horas por curso)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semestre letivo*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4.7 – Estágio voluntário em área das Ciências Agrárias, Biológicas ou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0,005 pontos por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4.8 – Membro de Comissão Organizadora de eventos em geral/Representações Estudantis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4.9 – Supervisor de estágio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 ponto por supervisão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supervisões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*Considerar um semestre letivo com quatro meses e calcular a proporção caso haja certificação com período diferente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before="0" w:lineRule="auto"/>
        <w:ind w:left="-3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after="0" w:before="0" w:lineRule="auto"/>
        <w:ind w:left="-34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Candidato___________________________________________________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40" w:left="1797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1500" cy="6667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SAÚDE, BEM-ESTAR E PRODUÇÃO ANIMAL SUSTENTÁVEL NA FRONTEIRA SUL</w:t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Edmundo Gaievski, 1000, Rodovia BR 182 - Km 466 Cx Postal 253, Realeza - PR, </w:t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 85.770-000, www.uffs.edu.br</w:t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1500" cy="6667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SAÚDE, BEM-ESTAR E PRODUÇÃO ANIMAL SUSTENTÁVEL NA FRONTEIRA SUL</w:t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Edmundo Gaievski, 1000, Rodovia BR 182 - Km 466 Cx Postal 253, Realeza - PR, </w:t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 85.770-000, www.uffs.edu.br</w:t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2B6449"/>
    <w:pPr>
      <w:widowControl w:val="0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zh-CN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D058C4"/>
    <w:rPr>
      <w:rFonts w:ascii="Lucida Grande" w:cs="Times New Roman" w:eastAsia="Times New Roman" w:hAnsi="Lucida Grande"/>
      <w:sz w:val="18"/>
      <w:szCs w:val="18"/>
      <w:lang w:eastAsia="zh-CN"/>
    </w:rPr>
  </w:style>
  <w:style w:type="character" w:styleId="CabealhoChar" w:customStyle="1">
    <w:name w:val="Cabeçalho Char"/>
    <w:basedOn w:val="DefaultParagraphFont"/>
    <w:uiPriority w:val="99"/>
    <w:qFormat w:val="1"/>
    <w:rsid w:val="00A808DF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" w:customStyle="1">
    <w:name w:val="Rodapé Char"/>
    <w:basedOn w:val="DefaultParagraphFont"/>
    <w:uiPriority w:val="99"/>
    <w:qFormat w:val="1"/>
    <w:rsid w:val="00A808DF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D058C4"/>
    <w:pPr/>
    <w:rPr>
      <w:rFonts w:ascii="Lucida Grande" w:hAnsi="Lucida Grande"/>
      <w:sz w:val="18"/>
      <w:szCs w:val="18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A808DF"/>
    <w:pPr>
      <w:tabs>
        <w:tab w:val="clear" w:pos="720"/>
        <w:tab w:val="center" w:leader="none" w:pos="4320"/>
        <w:tab w:val="right" w:leader="none" w:pos="8640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A808DF"/>
    <w:pPr>
      <w:tabs>
        <w:tab w:val="clear" w:pos="720"/>
        <w:tab w:val="center" w:leader="none" w:pos="4320"/>
        <w:tab w:val="right" w:leader="none" w:pos="8640"/>
      </w:tabs>
    </w:pPr>
    <w:rPr/>
  </w:style>
  <w:style w:type="paragraph" w:styleId="ASSINATURASETORIAL" w:customStyle="1">
    <w:name w:val="ASSINATURA SETORIAL"/>
    <w:basedOn w:val="Cabealho"/>
    <w:qFormat w:val="1"/>
    <w:rsid w:val="00A808DF"/>
    <w:pPr>
      <w:suppressLineNumbers w:val="1"/>
      <w:tabs>
        <w:tab w:val="clear" w:pos="4320"/>
        <w:tab w:val="clear" w:pos="8640"/>
        <w:tab w:val="center" w:leader="none" w:pos="4677"/>
        <w:tab w:val="right" w:leader="none" w:pos="9355"/>
      </w:tabs>
      <w:spacing w:line="295" w:lineRule="exact"/>
      <w:jc w:val="center"/>
    </w:pPr>
    <w:rPr/>
  </w:style>
  <w:style w:type="paragraph" w:styleId="ENDEREO" w:customStyle="1">
    <w:name w:val="ENDEREÇO"/>
    <w:basedOn w:val="Cabealho"/>
    <w:qFormat w:val="1"/>
    <w:rsid w:val="00A808DF"/>
    <w:pPr>
      <w:suppressLineNumbers w:val="1"/>
      <w:tabs>
        <w:tab w:val="clear" w:pos="4320"/>
        <w:tab w:val="clear" w:pos="8640"/>
        <w:tab w:val="center" w:leader="none" w:pos="4677"/>
        <w:tab w:val="right" w:leader="none" w:pos="9355"/>
      </w:tabs>
      <w:spacing w:line="227" w:lineRule="exact"/>
      <w:jc w:val="center"/>
    </w:pPr>
    <w:rPr/>
  </w:style>
  <w:style w:type="paragraph" w:styleId="Revision">
    <w:name w:val="Revision"/>
    <w:uiPriority w:val="99"/>
    <w:semiHidden w:val="1"/>
    <w:qFormat w:val="1"/>
    <w:rsid w:val="0085334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zh-CN" w:val="pt-BR"/>
    </w:rPr>
  </w:style>
  <w:style w:type="paragraph" w:styleId="Standard" w:customStyle="1">
    <w:name w:val="Standard"/>
    <w:qFormat w:val="1"/>
    <w:rsid w:val="00B252CB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Gw1ccaxYbukI7cDuzlRs4LTRw==">CgMxLjA4AHIhMVRMcjhSWEJrOFNsaTNPcVhEbXQwN05yeENKMFRKZ1RL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2024-11-19T23:47:00Z</dcterms:created>
  <dc:creator>MAIARA BLAGITZ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